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8D" w:rsidRPr="00B3799B" w:rsidRDefault="009C10D4" w:rsidP="005E4E8D">
      <w:pPr>
        <w:jc w:val="center"/>
        <w:rPr>
          <w:rFonts w:eastAsia="SimSun"/>
          <w:b/>
          <w:sz w:val="24"/>
          <w:szCs w:val="24"/>
          <w:lang w:eastAsia="zh-CN"/>
        </w:rPr>
      </w:pPr>
      <w:r>
        <w:rPr>
          <w:rFonts w:eastAsia="SimSun"/>
          <w:b/>
          <w:sz w:val="24"/>
          <w:szCs w:val="24"/>
          <w:lang w:eastAsia="zh-CN"/>
        </w:rPr>
        <w:t>Levelezéssel kapcsolatos tájékoztató</w:t>
      </w:r>
    </w:p>
    <w:p w:rsidR="005E4E8D" w:rsidRPr="00B3799B" w:rsidRDefault="005E4E8D" w:rsidP="005E4E8D">
      <w:pPr>
        <w:jc w:val="center"/>
        <w:rPr>
          <w:rFonts w:eastAsia="SimSun"/>
          <w:b/>
          <w:sz w:val="24"/>
          <w:szCs w:val="24"/>
          <w:lang w:eastAsia="zh-CN"/>
        </w:rPr>
      </w:pPr>
    </w:p>
    <w:p w:rsidR="005E4E8D" w:rsidRPr="00B3799B" w:rsidRDefault="005E4E8D" w:rsidP="005E4E8D">
      <w:pPr>
        <w:rPr>
          <w:sz w:val="24"/>
          <w:szCs w:val="24"/>
        </w:rPr>
      </w:pPr>
      <w:r w:rsidRPr="00B3799B">
        <w:rPr>
          <w:sz w:val="24"/>
          <w:szCs w:val="24"/>
        </w:rPr>
        <w:t>Borsod-Abaúj-Zemplén Megyei Büntetés-végrehajtási Intézet (székhely) címe: 3525 Miskolc, Fazekas út 4.</w:t>
      </w:r>
    </w:p>
    <w:p w:rsidR="005E4E8D" w:rsidRPr="00B3799B" w:rsidRDefault="005E4E8D" w:rsidP="005E4E8D">
      <w:pPr>
        <w:rPr>
          <w:sz w:val="24"/>
          <w:szCs w:val="24"/>
        </w:rPr>
      </w:pPr>
      <w:r w:rsidRPr="00B3799B">
        <w:rPr>
          <w:sz w:val="24"/>
          <w:szCs w:val="24"/>
        </w:rPr>
        <w:t>Borsod-Abaúj-Zemplén Megyei Büntetés-végrehajtási Intézet (telephely) címe: 3711 Szirmabesenyő, Miskolci út 3.</w:t>
      </w:r>
    </w:p>
    <w:p w:rsidR="005E4E8D" w:rsidRPr="00B3799B" w:rsidRDefault="005E4E8D" w:rsidP="005E4E8D">
      <w:pPr>
        <w:rPr>
          <w:b/>
          <w:sz w:val="24"/>
          <w:szCs w:val="24"/>
        </w:rPr>
      </w:pPr>
      <w:r w:rsidRPr="00B3799B">
        <w:rPr>
          <w:b/>
          <w:sz w:val="24"/>
          <w:szCs w:val="24"/>
        </w:rPr>
        <w:t xml:space="preserve"> </w:t>
      </w:r>
    </w:p>
    <w:p w:rsidR="005E4E8D" w:rsidRPr="009C10D4" w:rsidRDefault="005E4E8D" w:rsidP="005E4E8D">
      <w:pPr>
        <w:jc w:val="center"/>
        <w:rPr>
          <w:i/>
          <w:sz w:val="24"/>
          <w:szCs w:val="24"/>
        </w:rPr>
      </w:pPr>
      <w:r w:rsidRPr="009C10D4">
        <w:rPr>
          <w:i/>
          <w:sz w:val="24"/>
          <w:szCs w:val="24"/>
        </w:rPr>
        <w:t>A székhely és telephely levelezési címe a levelek címzésekor:</w:t>
      </w:r>
    </w:p>
    <w:p w:rsidR="005E4E8D" w:rsidRPr="009C10D4" w:rsidRDefault="005E4E8D" w:rsidP="005E4E8D">
      <w:pPr>
        <w:jc w:val="center"/>
        <w:rPr>
          <w:i/>
          <w:sz w:val="24"/>
          <w:szCs w:val="24"/>
        </w:rPr>
      </w:pPr>
      <w:r w:rsidRPr="009C10D4">
        <w:rPr>
          <w:i/>
          <w:sz w:val="24"/>
          <w:szCs w:val="24"/>
        </w:rPr>
        <w:t>3501 Miskolc, Pf.: 350</w:t>
      </w:r>
    </w:p>
    <w:p w:rsidR="005E4E8D" w:rsidRPr="009C10D4" w:rsidRDefault="005E4E8D" w:rsidP="005E4E8D">
      <w:pPr>
        <w:jc w:val="center"/>
        <w:rPr>
          <w:i/>
          <w:sz w:val="24"/>
          <w:szCs w:val="24"/>
        </w:rPr>
      </w:pPr>
      <w:r w:rsidRPr="009C10D4">
        <w:rPr>
          <w:i/>
          <w:sz w:val="24"/>
          <w:szCs w:val="24"/>
        </w:rPr>
        <w:t>(fogvatartott neve és zárkaszáma)</w:t>
      </w:r>
    </w:p>
    <w:p w:rsidR="005E4E8D" w:rsidRPr="009C10D4" w:rsidRDefault="005E4E8D" w:rsidP="005E4E8D">
      <w:pPr>
        <w:jc w:val="center"/>
        <w:rPr>
          <w:i/>
          <w:sz w:val="24"/>
          <w:szCs w:val="24"/>
        </w:rPr>
      </w:pPr>
      <w:r w:rsidRPr="009C10D4">
        <w:rPr>
          <w:i/>
          <w:sz w:val="24"/>
          <w:szCs w:val="24"/>
        </w:rPr>
        <w:t>(A nyilvántartási szám a levelezés során nem használható.)</w:t>
      </w:r>
    </w:p>
    <w:p w:rsidR="005E4E8D" w:rsidRPr="00B3799B" w:rsidRDefault="005E4E8D" w:rsidP="005E4E8D">
      <w:pPr>
        <w:rPr>
          <w:rFonts w:eastAsia="SimSun"/>
          <w:b/>
          <w:sz w:val="24"/>
          <w:szCs w:val="24"/>
          <w:lang w:eastAsia="zh-CN"/>
        </w:rPr>
      </w:pPr>
    </w:p>
    <w:p w:rsidR="005E4E8D" w:rsidRPr="009C10D4" w:rsidRDefault="005E4E8D" w:rsidP="009C10D4">
      <w:pPr>
        <w:widowControl w:val="0"/>
        <w:tabs>
          <w:tab w:val="left" w:pos="-31264"/>
          <w:tab w:val="left" w:pos="432"/>
          <w:tab w:val="left" w:pos="864"/>
          <w:tab w:val="left" w:pos="1296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  <w:tab w:val="left" w:pos="26208"/>
          <w:tab w:val="left" w:pos="27360"/>
          <w:tab w:val="left" w:pos="28512"/>
          <w:tab w:val="left" w:pos="29664"/>
          <w:tab w:val="left" w:pos="30816"/>
        </w:tabs>
        <w:rPr>
          <w:rFonts w:eastAsia="Times New Roman"/>
          <w:b/>
          <w:snapToGrid w:val="0"/>
          <w:sz w:val="24"/>
          <w:szCs w:val="24"/>
          <w:lang w:eastAsia="hu-HU"/>
        </w:rPr>
      </w:pPr>
    </w:p>
    <w:p w:rsidR="005E4E8D" w:rsidRPr="005E4E8D" w:rsidRDefault="009C10D4" w:rsidP="005E4E8D">
      <w:pPr>
        <w:rPr>
          <w:sz w:val="24"/>
          <w:szCs w:val="24"/>
        </w:rPr>
      </w:pPr>
      <w:r>
        <w:rPr>
          <w:rFonts w:eastAsia="Times New Roman"/>
          <w:sz w:val="24"/>
          <w:szCs w:val="24"/>
          <w:lang w:eastAsia="hu-HU"/>
        </w:rPr>
        <w:t xml:space="preserve">A </w:t>
      </w:r>
      <w:r w:rsidR="005E4E8D" w:rsidRPr="005E4E8D">
        <w:rPr>
          <w:rFonts w:eastAsia="Times New Roman"/>
          <w:sz w:val="24"/>
          <w:szCs w:val="24"/>
          <w:lang w:eastAsia="hu-HU"/>
        </w:rPr>
        <w:t>levelezés biztonsági szempontból ellenőrizhető. A levél írásos formában megjelenített, egyedi, személyes jellegű közlést, adatot, információt tartalmazó küldemény, amely postai úton borítékban küldhető. Levélként kezelendő a levelezőlap, a képes levelezőlap és a nyomtatvány is (például: könyv, katalógus, újság, folyóirat). A levelet tartalmazó borítékban fénykép is elhelyezhető. Minden ettől eltérő tartalommal érkező levélküldemény csomagnak minősül. A hatóságokkal, nemzetközi szervezetekkel, valamint a védővel történő levelezés tartalmilag nem ellenőrizhető.</w:t>
      </w:r>
    </w:p>
    <w:p w:rsidR="005E4E8D" w:rsidRPr="00BB342C" w:rsidRDefault="005E4E8D" w:rsidP="005E4E8D">
      <w:pPr>
        <w:widowControl w:val="0"/>
        <w:tabs>
          <w:tab w:val="left" w:pos="-31264"/>
          <w:tab w:val="left" w:pos="432"/>
          <w:tab w:val="left" w:pos="864"/>
          <w:tab w:val="left" w:pos="1296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  <w:tab w:val="left" w:pos="26208"/>
          <w:tab w:val="left" w:pos="27360"/>
          <w:tab w:val="left" w:pos="28512"/>
          <w:tab w:val="left" w:pos="29664"/>
          <w:tab w:val="left" w:pos="30816"/>
        </w:tabs>
        <w:ind w:left="-11"/>
        <w:rPr>
          <w:rFonts w:eastAsia="Times New Roman"/>
          <w:b/>
          <w:snapToGrid w:val="0"/>
          <w:sz w:val="24"/>
          <w:szCs w:val="24"/>
          <w:lang w:eastAsia="hu-HU"/>
        </w:rPr>
      </w:pPr>
    </w:p>
    <w:p w:rsidR="005E4E8D" w:rsidRPr="00BB342C" w:rsidRDefault="005E4E8D" w:rsidP="005E4E8D">
      <w:pPr>
        <w:numPr>
          <w:ilvl w:val="0"/>
          <w:numId w:val="3"/>
        </w:numPr>
        <w:suppressAutoHyphens/>
        <w:spacing w:after="200"/>
        <w:rPr>
          <w:color w:val="FF6600"/>
          <w:sz w:val="24"/>
          <w:szCs w:val="24"/>
        </w:rPr>
      </w:pPr>
      <w:r>
        <w:rPr>
          <w:sz w:val="24"/>
          <w:szCs w:val="24"/>
        </w:rPr>
        <w:t xml:space="preserve">Az intézet </w:t>
      </w:r>
      <w:r w:rsidRPr="00BB342C">
        <w:rPr>
          <w:sz w:val="24"/>
          <w:szCs w:val="24"/>
        </w:rPr>
        <w:t>a beérkező és a kimenő leveleket ellenőrzi.</w:t>
      </w:r>
      <w:r>
        <w:rPr>
          <w:sz w:val="24"/>
          <w:szCs w:val="24"/>
        </w:rPr>
        <w:t xml:space="preserve"> </w:t>
      </w:r>
      <w:r w:rsidRPr="00BB342C">
        <w:rPr>
          <w:sz w:val="24"/>
          <w:szCs w:val="24"/>
        </w:rPr>
        <w:t>A hatóságokkal, a nemzetközi szervezetekkel és a védővel történő levelezését az intézet tartalmilag nem ellenőrzi.</w:t>
      </w:r>
    </w:p>
    <w:p w:rsidR="005E4E8D" w:rsidRPr="00BB342C" w:rsidRDefault="005E4E8D" w:rsidP="005E4E8D">
      <w:pPr>
        <w:numPr>
          <w:ilvl w:val="0"/>
          <w:numId w:val="3"/>
        </w:numPr>
        <w:suppressAutoHyphens/>
        <w:rPr>
          <w:sz w:val="24"/>
          <w:szCs w:val="24"/>
        </w:rPr>
      </w:pPr>
      <w:r w:rsidRPr="00BB342C">
        <w:rPr>
          <w:sz w:val="24"/>
          <w:szCs w:val="24"/>
        </w:rPr>
        <w:t>Az értékborítékban, egyéb, a posta üzletszabályzata szerint levélként feladott küldeményeket - amennyiben az nem felel meg a levél fogalmának - az intézet csomagként kezeli, és ha a fogvatartottnak nincs érvényes csomagküldési engedélye, a feladónak visszaküldi.</w:t>
      </w:r>
    </w:p>
    <w:p w:rsidR="005E4E8D" w:rsidRPr="00BB342C" w:rsidRDefault="005E4E8D" w:rsidP="005E4E8D">
      <w:pPr>
        <w:numPr>
          <w:ilvl w:val="0"/>
          <w:numId w:val="3"/>
        </w:numPr>
        <w:suppressAutoHyphens/>
        <w:spacing w:after="200"/>
        <w:rPr>
          <w:sz w:val="24"/>
          <w:szCs w:val="24"/>
        </w:rPr>
      </w:pPr>
      <w:r w:rsidRPr="00BB342C">
        <w:rPr>
          <w:sz w:val="24"/>
          <w:szCs w:val="24"/>
        </w:rPr>
        <w:t>A fogvatartott részére az intézetbe érkezett levelek legkésőbb az érkezést követő második munkanapon kézbesítésre kerülnek.</w:t>
      </w:r>
    </w:p>
    <w:p w:rsidR="005E4E8D" w:rsidRPr="00BB342C" w:rsidRDefault="005E4E8D" w:rsidP="005E4E8D">
      <w:pPr>
        <w:numPr>
          <w:ilvl w:val="0"/>
          <w:numId w:val="3"/>
        </w:numPr>
        <w:suppressAutoHyphens/>
        <w:spacing w:after="200"/>
        <w:rPr>
          <w:sz w:val="24"/>
          <w:szCs w:val="24"/>
        </w:rPr>
      </w:pPr>
      <w:r w:rsidRPr="00BB342C">
        <w:rPr>
          <w:sz w:val="24"/>
          <w:szCs w:val="24"/>
        </w:rPr>
        <w:t>A fogvatartott részére érkezett levelet az intézet legkésőbb a második munkanapon a fogvatartott után küldi, ha:</w:t>
      </w:r>
    </w:p>
    <w:p w:rsidR="005E4E8D" w:rsidRPr="00BB342C" w:rsidRDefault="005E4E8D" w:rsidP="005E4E8D">
      <w:pPr>
        <w:numPr>
          <w:ilvl w:val="0"/>
          <w:numId w:val="5"/>
        </w:numPr>
        <w:suppressAutoHyphens/>
        <w:autoSpaceDE w:val="0"/>
        <w:spacing w:after="20"/>
        <w:rPr>
          <w:sz w:val="24"/>
          <w:szCs w:val="24"/>
        </w:rPr>
      </w:pPr>
      <w:r w:rsidRPr="00BB342C">
        <w:rPr>
          <w:sz w:val="24"/>
          <w:szCs w:val="24"/>
        </w:rPr>
        <w:t>más intézetbe, vagy rendőrségi fogdába szállították,</w:t>
      </w:r>
    </w:p>
    <w:p w:rsidR="005E4E8D" w:rsidRPr="00BB342C" w:rsidRDefault="005E4E8D" w:rsidP="005E4E8D">
      <w:pPr>
        <w:numPr>
          <w:ilvl w:val="0"/>
          <w:numId w:val="5"/>
        </w:numPr>
        <w:suppressAutoHyphens/>
        <w:autoSpaceDE w:val="0"/>
        <w:spacing w:after="20"/>
        <w:rPr>
          <w:sz w:val="24"/>
          <w:szCs w:val="24"/>
        </w:rPr>
      </w:pPr>
      <w:r w:rsidRPr="00BB342C">
        <w:rPr>
          <w:sz w:val="24"/>
          <w:szCs w:val="24"/>
        </w:rPr>
        <w:t>az intézetből engedélyezett távolléte esetén, ha az intézetbe történő visszaérkezése a levél érkezésétől számított tíz napon túl várható.</w:t>
      </w:r>
    </w:p>
    <w:p w:rsidR="005E4E8D" w:rsidRPr="00BB342C" w:rsidRDefault="005E4E8D" w:rsidP="005E4E8D">
      <w:pPr>
        <w:numPr>
          <w:ilvl w:val="0"/>
          <w:numId w:val="3"/>
        </w:numPr>
        <w:suppressAutoHyphens/>
        <w:spacing w:after="200"/>
        <w:rPr>
          <w:sz w:val="24"/>
          <w:szCs w:val="24"/>
        </w:rPr>
      </w:pPr>
      <w:r w:rsidRPr="00BB342C">
        <w:rPr>
          <w:sz w:val="24"/>
          <w:szCs w:val="24"/>
        </w:rPr>
        <w:t>Ha időközben a szabadítására került sor, a levelet az intézet a feladónak küldi vissza.</w:t>
      </w:r>
    </w:p>
    <w:p w:rsidR="005E4E8D" w:rsidRDefault="005E4E8D" w:rsidP="005E4E8D">
      <w:pPr>
        <w:numPr>
          <w:ilvl w:val="0"/>
          <w:numId w:val="3"/>
        </w:numPr>
        <w:suppressAutoHyphens/>
        <w:spacing w:after="200"/>
        <w:rPr>
          <w:sz w:val="24"/>
          <w:szCs w:val="24"/>
        </w:rPr>
      </w:pPr>
      <w:r w:rsidRPr="00BB342C">
        <w:rPr>
          <w:sz w:val="24"/>
          <w:szCs w:val="24"/>
        </w:rPr>
        <w:t>A leveleket munkanapokon összeszed</w:t>
      </w:r>
      <w:r>
        <w:rPr>
          <w:sz w:val="24"/>
          <w:szCs w:val="24"/>
        </w:rPr>
        <w:t>jük</w:t>
      </w:r>
      <w:r w:rsidRPr="00BB342C">
        <w:rPr>
          <w:sz w:val="24"/>
          <w:szCs w:val="24"/>
        </w:rPr>
        <w:t xml:space="preserve">, és legkésőbb a </w:t>
      </w:r>
      <w:r>
        <w:rPr>
          <w:sz w:val="24"/>
          <w:szCs w:val="24"/>
        </w:rPr>
        <w:t>következő munkanapon továbbítjuk.</w:t>
      </w:r>
    </w:p>
    <w:p w:rsidR="005E4E8D" w:rsidRPr="00BB342C" w:rsidRDefault="005E4E8D" w:rsidP="005E4E8D">
      <w:pPr>
        <w:contextualSpacing/>
        <w:rPr>
          <w:sz w:val="24"/>
          <w:szCs w:val="24"/>
        </w:rPr>
      </w:pPr>
      <w:r w:rsidRPr="00BB342C">
        <w:rPr>
          <w:bCs/>
          <w:sz w:val="24"/>
          <w:szCs w:val="24"/>
        </w:rPr>
        <w:t>A levelek tartalmi ellenőrzésének tilalma szempontjából hatóságnak tekintendők különösen:</w:t>
      </w:r>
    </w:p>
    <w:p w:rsidR="005E4E8D" w:rsidRPr="00BB342C" w:rsidRDefault="005E4E8D" w:rsidP="005E4E8D">
      <w:pPr>
        <w:numPr>
          <w:ilvl w:val="0"/>
          <w:numId w:val="4"/>
        </w:numPr>
        <w:suppressAutoHyphens/>
        <w:autoSpaceDE w:val="0"/>
        <w:spacing w:after="20"/>
        <w:rPr>
          <w:sz w:val="24"/>
          <w:szCs w:val="24"/>
        </w:rPr>
      </w:pPr>
      <w:r w:rsidRPr="00BB342C">
        <w:rPr>
          <w:sz w:val="24"/>
          <w:szCs w:val="24"/>
        </w:rPr>
        <w:t>az államhatalmi, államigazgatási feladatot ellátó szervek;</w:t>
      </w:r>
    </w:p>
    <w:p w:rsidR="005E4E8D" w:rsidRPr="00BB342C" w:rsidRDefault="005E4E8D" w:rsidP="005E4E8D">
      <w:pPr>
        <w:numPr>
          <w:ilvl w:val="0"/>
          <w:numId w:val="4"/>
        </w:numPr>
        <w:suppressAutoHyphens/>
        <w:autoSpaceDE w:val="0"/>
        <w:spacing w:after="20"/>
        <w:rPr>
          <w:sz w:val="24"/>
          <w:szCs w:val="24"/>
        </w:rPr>
      </w:pPr>
      <w:r w:rsidRPr="00BB342C">
        <w:rPr>
          <w:sz w:val="24"/>
          <w:szCs w:val="24"/>
        </w:rPr>
        <w:t>a bíróságok;</w:t>
      </w:r>
    </w:p>
    <w:p w:rsidR="005E4E8D" w:rsidRPr="00BB342C" w:rsidRDefault="005E4E8D" w:rsidP="005E4E8D">
      <w:pPr>
        <w:numPr>
          <w:ilvl w:val="0"/>
          <w:numId w:val="4"/>
        </w:numPr>
        <w:suppressAutoHyphens/>
        <w:autoSpaceDE w:val="0"/>
        <w:spacing w:after="20"/>
        <w:rPr>
          <w:sz w:val="24"/>
          <w:szCs w:val="24"/>
        </w:rPr>
      </w:pPr>
      <w:r w:rsidRPr="00BB342C">
        <w:rPr>
          <w:sz w:val="24"/>
          <w:szCs w:val="24"/>
        </w:rPr>
        <w:t>az Alkotmánybíróság;</w:t>
      </w:r>
    </w:p>
    <w:p w:rsidR="005E4E8D" w:rsidRPr="00BB342C" w:rsidRDefault="005E4E8D" w:rsidP="005E4E8D">
      <w:pPr>
        <w:numPr>
          <w:ilvl w:val="0"/>
          <w:numId w:val="4"/>
        </w:numPr>
        <w:suppressAutoHyphens/>
        <w:autoSpaceDE w:val="0"/>
        <w:spacing w:after="20"/>
        <w:rPr>
          <w:sz w:val="24"/>
          <w:szCs w:val="24"/>
        </w:rPr>
      </w:pPr>
      <w:r w:rsidRPr="00BB342C">
        <w:rPr>
          <w:sz w:val="24"/>
          <w:szCs w:val="24"/>
        </w:rPr>
        <w:t>az ügyészség;</w:t>
      </w:r>
    </w:p>
    <w:p w:rsidR="005E4E8D" w:rsidRPr="00BB342C" w:rsidRDefault="005E4E8D" w:rsidP="005E4E8D">
      <w:pPr>
        <w:numPr>
          <w:ilvl w:val="0"/>
          <w:numId w:val="4"/>
        </w:numPr>
        <w:suppressAutoHyphens/>
        <w:autoSpaceDE w:val="0"/>
        <w:spacing w:after="20"/>
        <w:rPr>
          <w:sz w:val="24"/>
          <w:szCs w:val="24"/>
        </w:rPr>
      </w:pPr>
      <w:r w:rsidRPr="00BB342C">
        <w:rPr>
          <w:sz w:val="24"/>
          <w:szCs w:val="24"/>
        </w:rPr>
        <w:t>az igazságügyi szervek;</w:t>
      </w:r>
    </w:p>
    <w:p w:rsidR="005E4E8D" w:rsidRPr="00BB342C" w:rsidRDefault="005E4E8D" w:rsidP="005E4E8D">
      <w:pPr>
        <w:numPr>
          <w:ilvl w:val="0"/>
          <w:numId w:val="4"/>
        </w:numPr>
        <w:suppressAutoHyphens/>
        <w:autoSpaceDE w:val="0"/>
        <w:spacing w:after="20"/>
        <w:rPr>
          <w:sz w:val="24"/>
          <w:szCs w:val="24"/>
        </w:rPr>
      </w:pPr>
      <w:r w:rsidRPr="00BB342C">
        <w:rPr>
          <w:sz w:val="24"/>
          <w:szCs w:val="24"/>
        </w:rPr>
        <w:t>a fegyveres erők és rendvédelmi szervek;</w:t>
      </w:r>
    </w:p>
    <w:p w:rsidR="005E4E8D" w:rsidRPr="00BB342C" w:rsidRDefault="005E4E8D" w:rsidP="005E4E8D">
      <w:pPr>
        <w:numPr>
          <w:ilvl w:val="0"/>
          <w:numId w:val="4"/>
        </w:numPr>
        <w:suppressAutoHyphens/>
        <w:autoSpaceDE w:val="0"/>
        <w:spacing w:after="20"/>
        <w:rPr>
          <w:sz w:val="24"/>
          <w:szCs w:val="24"/>
        </w:rPr>
      </w:pPr>
      <w:r w:rsidRPr="00BB342C">
        <w:rPr>
          <w:sz w:val="24"/>
          <w:szCs w:val="24"/>
        </w:rPr>
        <w:t>a nemzetbiztonsági szolgálatok;</w:t>
      </w:r>
    </w:p>
    <w:p w:rsidR="005E4E8D" w:rsidRPr="00BB342C" w:rsidRDefault="005E4E8D" w:rsidP="005E4E8D">
      <w:pPr>
        <w:numPr>
          <w:ilvl w:val="0"/>
          <w:numId w:val="4"/>
        </w:numPr>
        <w:suppressAutoHyphens/>
        <w:autoSpaceDE w:val="0"/>
        <w:spacing w:after="20"/>
        <w:rPr>
          <w:sz w:val="24"/>
          <w:szCs w:val="24"/>
        </w:rPr>
      </w:pPr>
      <w:r w:rsidRPr="00BB342C">
        <w:rPr>
          <w:sz w:val="24"/>
          <w:szCs w:val="24"/>
        </w:rPr>
        <w:t>a helyi önkormányzatok.</w:t>
      </w:r>
    </w:p>
    <w:p w:rsidR="005E4E8D" w:rsidRPr="00BB342C" w:rsidRDefault="005E4E8D" w:rsidP="005E4E8D">
      <w:pPr>
        <w:autoSpaceDE w:val="0"/>
        <w:spacing w:after="20"/>
        <w:ind w:left="-11"/>
        <w:rPr>
          <w:sz w:val="24"/>
          <w:szCs w:val="24"/>
        </w:rPr>
      </w:pPr>
    </w:p>
    <w:p w:rsidR="009C10D4" w:rsidRDefault="009C10D4" w:rsidP="005E4E8D">
      <w:pPr>
        <w:ind w:hanging="11"/>
        <w:rPr>
          <w:bCs/>
          <w:sz w:val="24"/>
          <w:szCs w:val="24"/>
        </w:rPr>
      </w:pPr>
    </w:p>
    <w:p w:rsidR="005E4E8D" w:rsidRPr="00BB342C" w:rsidRDefault="005E4E8D" w:rsidP="005E4E8D">
      <w:pPr>
        <w:ind w:hanging="11"/>
        <w:rPr>
          <w:sz w:val="24"/>
          <w:szCs w:val="24"/>
        </w:rPr>
      </w:pPr>
      <w:bookmarkStart w:id="0" w:name="_GoBack"/>
      <w:bookmarkEnd w:id="0"/>
      <w:r w:rsidRPr="00BB342C">
        <w:rPr>
          <w:bCs/>
          <w:sz w:val="24"/>
          <w:szCs w:val="24"/>
        </w:rPr>
        <w:lastRenderedPageBreak/>
        <w:t>Nemzetközi szervezetnek tekintendők:</w:t>
      </w:r>
    </w:p>
    <w:p w:rsidR="005E4E8D" w:rsidRPr="00BB342C" w:rsidRDefault="005E4E8D" w:rsidP="005E4E8D">
      <w:pPr>
        <w:numPr>
          <w:ilvl w:val="0"/>
          <w:numId w:val="2"/>
        </w:numPr>
        <w:suppressAutoHyphens/>
        <w:autoSpaceDE w:val="0"/>
        <w:spacing w:after="20"/>
        <w:rPr>
          <w:sz w:val="24"/>
          <w:szCs w:val="24"/>
        </w:rPr>
      </w:pPr>
      <w:r w:rsidRPr="00BB342C">
        <w:rPr>
          <w:sz w:val="24"/>
          <w:szCs w:val="24"/>
        </w:rPr>
        <w:t>az Emberi Jogok Európai Bizottsága;</w:t>
      </w:r>
    </w:p>
    <w:p w:rsidR="005E4E8D" w:rsidRPr="00BB342C" w:rsidRDefault="005E4E8D" w:rsidP="005E4E8D">
      <w:pPr>
        <w:numPr>
          <w:ilvl w:val="0"/>
          <w:numId w:val="2"/>
        </w:numPr>
        <w:suppressAutoHyphens/>
        <w:autoSpaceDE w:val="0"/>
        <w:spacing w:after="20"/>
        <w:rPr>
          <w:sz w:val="24"/>
          <w:szCs w:val="24"/>
        </w:rPr>
      </w:pPr>
      <w:r w:rsidRPr="00BB342C">
        <w:rPr>
          <w:sz w:val="24"/>
          <w:szCs w:val="24"/>
        </w:rPr>
        <w:t>az Emberi Jogok Európai Bírósága;</w:t>
      </w:r>
    </w:p>
    <w:p w:rsidR="005E4E8D" w:rsidRPr="00BB342C" w:rsidRDefault="005E4E8D" w:rsidP="005E4E8D">
      <w:pPr>
        <w:numPr>
          <w:ilvl w:val="0"/>
          <w:numId w:val="2"/>
        </w:numPr>
        <w:suppressAutoHyphens/>
        <w:autoSpaceDE w:val="0"/>
        <w:spacing w:after="20"/>
        <w:rPr>
          <w:sz w:val="24"/>
          <w:szCs w:val="24"/>
        </w:rPr>
      </w:pPr>
      <w:r w:rsidRPr="00BB342C">
        <w:rPr>
          <w:sz w:val="24"/>
          <w:szCs w:val="24"/>
        </w:rPr>
        <w:t>a Kínzás és az Embertelen vagy Megalázó Bánásmód, vagy Büntetés Megelőzésére létrejött Európai Bizottság (CPT);</w:t>
      </w:r>
    </w:p>
    <w:p w:rsidR="005E4E8D" w:rsidRPr="00BB342C" w:rsidRDefault="005E4E8D" w:rsidP="005E4E8D">
      <w:pPr>
        <w:numPr>
          <w:ilvl w:val="0"/>
          <w:numId w:val="2"/>
        </w:numPr>
        <w:suppressAutoHyphens/>
        <w:autoSpaceDE w:val="0"/>
        <w:spacing w:after="20"/>
        <w:rPr>
          <w:sz w:val="24"/>
          <w:szCs w:val="24"/>
        </w:rPr>
      </w:pPr>
      <w:r w:rsidRPr="00BB342C">
        <w:rPr>
          <w:sz w:val="24"/>
          <w:szCs w:val="24"/>
        </w:rPr>
        <w:t>az ENSZ Emberi Jogi Bizottsága;</w:t>
      </w:r>
    </w:p>
    <w:p w:rsidR="005E4E8D" w:rsidRPr="00BB342C" w:rsidRDefault="005E4E8D" w:rsidP="005E4E8D">
      <w:pPr>
        <w:numPr>
          <w:ilvl w:val="0"/>
          <w:numId w:val="2"/>
        </w:numPr>
        <w:suppressAutoHyphens/>
        <w:autoSpaceDE w:val="0"/>
        <w:spacing w:after="20"/>
        <w:rPr>
          <w:sz w:val="24"/>
          <w:szCs w:val="24"/>
        </w:rPr>
      </w:pPr>
      <w:r w:rsidRPr="00BB342C">
        <w:rPr>
          <w:sz w:val="24"/>
          <w:szCs w:val="24"/>
        </w:rPr>
        <w:t>az ENSZ Kínzás Elleni Bizottsága.</w:t>
      </w:r>
    </w:p>
    <w:p w:rsidR="005E4E8D" w:rsidRPr="00BB342C" w:rsidRDefault="005E4E8D" w:rsidP="005E4E8D">
      <w:pPr>
        <w:autoSpaceDE w:val="0"/>
        <w:spacing w:after="20"/>
        <w:ind w:left="-11"/>
        <w:rPr>
          <w:sz w:val="24"/>
          <w:szCs w:val="24"/>
        </w:rPr>
      </w:pPr>
    </w:p>
    <w:p w:rsidR="005E4E8D" w:rsidRPr="00BB342C" w:rsidRDefault="005E4E8D" w:rsidP="005E4E8D">
      <w:pPr>
        <w:widowControl w:val="0"/>
        <w:tabs>
          <w:tab w:val="left" w:pos="-31264"/>
          <w:tab w:val="left" w:pos="432"/>
          <w:tab w:val="left" w:pos="864"/>
          <w:tab w:val="left" w:pos="1296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  <w:tab w:val="left" w:pos="26208"/>
          <w:tab w:val="left" w:pos="27360"/>
          <w:tab w:val="left" w:pos="28512"/>
          <w:tab w:val="left" w:pos="29664"/>
          <w:tab w:val="left" w:pos="30816"/>
        </w:tabs>
        <w:ind w:left="-11"/>
        <w:rPr>
          <w:rFonts w:ascii="Palatino" w:eastAsia="Times New Roman" w:hAnsi="Palatino"/>
          <w:snapToGrid w:val="0"/>
          <w:sz w:val="24"/>
          <w:szCs w:val="24"/>
          <w:lang w:val="x-none" w:eastAsia="hu-HU"/>
        </w:rPr>
      </w:pPr>
      <w:r w:rsidRPr="00BB342C">
        <w:rPr>
          <w:rFonts w:eastAsia="Times New Roman"/>
          <w:snapToGrid w:val="0"/>
          <w:sz w:val="24"/>
          <w:szCs w:val="24"/>
          <w:lang w:val="x-none" w:eastAsia="hu-HU"/>
        </w:rPr>
        <w:t>A hatóságokra és nemzetközi szervezetekre vonatkozó előírásokat alkalmazzuk az alábbi szervek, illetve személyek esetében is:</w:t>
      </w:r>
    </w:p>
    <w:p w:rsidR="005E4E8D" w:rsidRPr="009C10D4" w:rsidRDefault="005E4E8D" w:rsidP="009C10D4">
      <w:pPr>
        <w:autoSpaceDE w:val="0"/>
        <w:spacing w:after="20"/>
        <w:rPr>
          <w:sz w:val="24"/>
          <w:szCs w:val="24"/>
        </w:rPr>
      </w:pPr>
      <w:r w:rsidRPr="009C10D4">
        <w:rPr>
          <w:sz w:val="24"/>
          <w:szCs w:val="24"/>
        </w:rPr>
        <w:t>az alapvető jogok biztosa, a jövő nemzedékek érdekeinek védelmét ellátó biztos-helyettes, a nemzetiségi jogokért felelős helyettes biztos, a Nemzeti Adatvédelmi és Információszabadság Hatóság;</w:t>
      </w:r>
    </w:p>
    <w:p w:rsidR="005E4E8D" w:rsidRPr="00BB342C" w:rsidRDefault="005E4E8D" w:rsidP="005E4E8D">
      <w:pPr>
        <w:autoSpaceDE w:val="0"/>
        <w:spacing w:after="20"/>
        <w:ind w:left="-11"/>
        <w:contextualSpacing/>
        <w:rPr>
          <w:sz w:val="24"/>
          <w:szCs w:val="24"/>
        </w:rPr>
      </w:pPr>
      <w:r w:rsidRPr="00BB342C">
        <w:rPr>
          <w:sz w:val="24"/>
          <w:szCs w:val="24"/>
        </w:rPr>
        <w:t>a külképviseletek;</w:t>
      </w:r>
    </w:p>
    <w:p w:rsidR="005E4E8D" w:rsidRPr="00BB342C" w:rsidRDefault="005E4E8D" w:rsidP="005E4E8D">
      <w:pPr>
        <w:autoSpaceDE w:val="0"/>
        <w:spacing w:after="20"/>
        <w:ind w:left="-11"/>
        <w:contextualSpacing/>
        <w:rPr>
          <w:rFonts w:eastAsia="MyriadPro-Regular"/>
          <w:sz w:val="24"/>
          <w:szCs w:val="24"/>
        </w:rPr>
      </w:pPr>
      <w:r w:rsidRPr="00BB342C">
        <w:rPr>
          <w:sz w:val="24"/>
          <w:szCs w:val="24"/>
        </w:rPr>
        <w:t>a parancsnok, a büntetés-végrehajtás országos parancsnoksága részére küldött leveleket, ha a fogvatartott zárt borítékban küldi azt.</w:t>
      </w:r>
    </w:p>
    <w:p w:rsidR="000E330D" w:rsidRDefault="000E330D"/>
    <w:sectPr w:rsidR="000E330D" w:rsidSect="00BB017C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EE"/>
    <w:family w:val="roman"/>
    <w:pitch w:val="variable"/>
  </w:font>
  <w:font w:name="MyriadPro-Regular">
    <w:altName w:val="Arial Unicode MS"/>
    <w:charset w:val="8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09" w:hanging="360"/>
      </w:pPr>
      <w:rPr>
        <w:rFonts w:ascii="Symbol" w:hAnsi="Symbol" w:cs="Symbol"/>
      </w:rPr>
    </w:lvl>
  </w:abstractNum>
  <w:abstractNum w:abstractNumId="1">
    <w:nsid w:val="00000010"/>
    <w:multiLevelType w:val="singleLevel"/>
    <w:tmpl w:val="811EC24E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auto"/>
      </w:rPr>
    </w:lvl>
  </w:abstractNum>
  <w:abstractNum w:abstractNumId="2">
    <w:nsid w:val="00000024"/>
    <w:multiLevelType w:val="singleLevel"/>
    <w:tmpl w:val="00000024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09" w:hanging="360"/>
      </w:pPr>
      <w:rPr>
        <w:rFonts w:ascii="Symbol" w:hAnsi="Symbol" w:cs="Symbol"/>
      </w:rPr>
    </w:lvl>
  </w:abstractNum>
  <w:abstractNum w:abstractNumId="3">
    <w:nsid w:val="00000026"/>
    <w:multiLevelType w:val="singleLevel"/>
    <w:tmpl w:val="00000026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09" w:hanging="360"/>
      </w:pPr>
      <w:rPr>
        <w:rFonts w:ascii="Symbol" w:hAnsi="Symbol" w:cs="Times"/>
      </w:rPr>
    </w:lvl>
  </w:abstractNum>
  <w:abstractNum w:abstractNumId="4">
    <w:nsid w:val="07382FFC"/>
    <w:multiLevelType w:val="hybridMultilevel"/>
    <w:tmpl w:val="113C8E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60B07"/>
    <w:multiLevelType w:val="hybridMultilevel"/>
    <w:tmpl w:val="700E2120"/>
    <w:lvl w:ilvl="0" w:tplc="040E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8D"/>
    <w:rsid w:val="000E330D"/>
    <w:rsid w:val="005E4E8D"/>
    <w:rsid w:val="009C10D4"/>
    <w:rsid w:val="00BB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4E8D"/>
    <w:pPr>
      <w:jc w:val="both"/>
    </w:pPr>
    <w:rPr>
      <w:rFonts w:eastAsia="Calibri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5E4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4E8D"/>
    <w:pPr>
      <w:jc w:val="both"/>
    </w:pPr>
    <w:rPr>
      <w:rFonts w:eastAsia="Calibri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5E4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B9EC6ED7</Template>
  <TotalTime>5</TotalTime>
  <Pages>2</Pages>
  <Words>390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valko.eszter</dc:creator>
  <cp:lastModifiedBy>valko.eszter</cp:lastModifiedBy>
  <cp:revision>2</cp:revision>
  <dcterms:created xsi:type="dcterms:W3CDTF">2017-09-25T10:28:00Z</dcterms:created>
  <dcterms:modified xsi:type="dcterms:W3CDTF">2017-09-29T09:49:00Z</dcterms:modified>
</cp:coreProperties>
</file>